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640"/>
        <w:gridCol w:w="709"/>
        <w:gridCol w:w="4536"/>
      </w:tblGrid>
      <w:tr w:rsidR="0022738A" w:rsidTr="005844C7">
        <w:tblPrEx>
          <w:tblCellMar>
            <w:top w:w="0" w:type="dxa"/>
            <w:bottom w:w="0" w:type="dxa"/>
          </w:tblCellMar>
        </w:tblPrEx>
        <w:tc>
          <w:tcPr>
            <w:tcW w:w="3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uto" w:fill="333333"/>
          </w:tcPr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right="-70"/>
              <w:rPr>
                <w:rFonts w:ascii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Vacance de poste</w:t>
            </w:r>
          </w:p>
        </w:tc>
        <w:tc>
          <w:tcPr>
            <w:tcW w:w="234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left="826"/>
              <w:jc w:val="right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left="826"/>
              <w:jc w:val="right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22738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632" w:type="dxa"/>
            <w:gridSpan w:val="4"/>
            <w:tcBorders>
              <w:top w:val="nil"/>
              <w:bottom w:val="nil"/>
            </w:tcBorders>
          </w:tcPr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38A" w:rsidRDefault="00BF6430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Poste d’é</w:t>
            </w:r>
            <w:r w:rsidR="00BD756F">
              <w:rPr>
                <w:rFonts w:ascii="Arial" w:hAnsi="Arial" w:cs="Arial"/>
                <w:b/>
                <w:bCs/>
                <w:sz w:val="40"/>
                <w:szCs w:val="40"/>
              </w:rPr>
              <w:t>tudiant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en soins infirmier </w:t>
            </w:r>
            <w:r w:rsidR="00BD756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(FFAS)</w:t>
            </w:r>
            <w:bookmarkStart w:id="0" w:name="_GoBack"/>
            <w:bookmarkEnd w:id="0"/>
          </w:p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38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gridSpan w:val="2"/>
            <w:tcBorders>
              <w:top w:val="nil"/>
              <w:right w:val="nil"/>
            </w:tcBorders>
          </w:tcPr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Poste à pourvoir le 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17904">
              <w:rPr>
                <w:rFonts w:ascii="Arial" w:hAnsi="Arial" w:cs="Arial"/>
                <w:sz w:val="28"/>
                <w:szCs w:val="28"/>
              </w:rPr>
              <w:t>Dés que possible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</w:tcPr>
          <w:p w:rsidR="0022738A" w:rsidRDefault="0022738A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rPr>
                <w:rFonts w:ascii="Arial" w:hAnsi="Arial" w:cs="Arial"/>
                <w:b/>
                <w:bCs/>
              </w:rPr>
            </w:pPr>
          </w:p>
        </w:tc>
      </w:tr>
    </w:tbl>
    <w:p w:rsidR="0022738A" w:rsidRDefault="0022738A">
      <w:pPr>
        <w:rPr>
          <w:rFonts w:ascii="Arial" w:hAnsi="Arial" w:cs="Arial"/>
          <w:sz w:val="20"/>
          <w:szCs w:val="20"/>
        </w:rPr>
      </w:pPr>
    </w:p>
    <w:tbl>
      <w:tblPr>
        <w:tblW w:w="105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22738A" w:rsidTr="00BF6430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</w:tcPr>
          <w:p w:rsidR="0022738A" w:rsidRDefault="0022738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6430" w:rsidRDefault="0022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Pôle - Service - site : </w:t>
            </w:r>
            <w:r w:rsidR="00BF6430">
              <w:rPr>
                <w:rFonts w:ascii="Arial" w:hAnsi="Arial" w:cs="Arial"/>
                <w:sz w:val="20"/>
                <w:szCs w:val="20"/>
              </w:rPr>
              <w:t>Tous sites, tous services, tous pôles</w:t>
            </w:r>
          </w:p>
          <w:p w:rsidR="0022738A" w:rsidRPr="00BF6430" w:rsidRDefault="0022738A" w:rsidP="00BF6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Ouvert aux   : </w:t>
            </w:r>
            <w:r w:rsidR="00BF6430">
              <w:rPr>
                <w:rFonts w:ascii="Arial" w:hAnsi="Arial" w:cs="Arial"/>
                <w:sz w:val="20"/>
                <w:szCs w:val="20"/>
              </w:rPr>
              <w:t xml:space="preserve">ESI faisant fonction </w:t>
            </w:r>
            <w:r w:rsidR="003803EC">
              <w:rPr>
                <w:rFonts w:ascii="Arial" w:hAnsi="Arial" w:cs="Arial"/>
                <w:sz w:val="20"/>
                <w:szCs w:val="20"/>
              </w:rPr>
              <w:t>AS</w:t>
            </w:r>
          </w:p>
        </w:tc>
      </w:tr>
    </w:tbl>
    <w:p w:rsidR="00A40C52" w:rsidRDefault="00A40C52" w:rsidP="00A40C52">
      <w:pPr>
        <w:rPr>
          <w:rFonts w:ascii="Arial" w:hAnsi="Arial" w:cs="Arial"/>
          <w:sz w:val="20"/>
          <w:szCs w:val="20"/>
        </w:rPr>
      </w:pPr>
    </w:p>
    <w:p w:rsidR="000730EC" w:rsidRDefault="000730EC" w:rsidP="000730EC">
      <w:pPr>
        <w:pStyle w:val="Titre1"/>
        <w:spacing w:before="0" w:after="0"/>
        <w:jc w:val="center"/>
        <w:rPr>
          <w:rFonts w:ascii="Arial" w:hAnsi="Arial" w:cs="Arial"/>
          <w:b w:val="0"/>
          <w:bCs w:val="0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Présentation d</w:t>
      </w:r>
      <w:r w:rsidR="00BD756F">
        <w:rPr>
          <w:rFonts w:ascii="Arial" w:hAnsi="Arial" w:cs="Arial"/>
          <w:smallCaps/>
          <w:sz w:val="20"/>
          <w:szCs w:val="20"/>
        </w:rPr>
        <w:t>es Missions</w:t>
      </w:r>
    </w:p>
    <w:p w:rsidR="00A61C61" w:rsidRDefault="00A61C61" w:rsidP="00766023">
      <w:pPr>
        <w:keepNext/>
        <w:outlineLvl w:val="0"/>
        <w:rPr>
          <w:rFonts w:ascii="Arial" w:hAnsi="Arial" w:cs="Arial"/>
          <w:sz w:val="20"/>
          <w:szCs w:val="20"/>
        </w:rPr>
      </w:pPr>
    </w:p>
    <w:p w:rsidR="00A61C61" w:rsidRDefault="00A61C61" w:rsidP="00766023">
      <w:pPr>
        <w:keepNext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C’est un service </w:t>
      </w:r>
      <w:proofErr w:type="spellStart"/>
      <w:r w:rsidR="00BD756F">
        <w:rPr>
          <w:rFonts w:ascii="Arial" w:hAnsi="Arial" w:cs="Arial"/>
          <w:sz w:val="20"/>
          <w:szCs w:val="20"/>
        </w:rPr>
        <w:t>Pôlaire</w:t>
      </w:r>
      <w:proofErr w:type="spellEnd"/>
      <w:r w:rsidR="00BD7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qui est décentralisé répondant à des problématiques d’absentéisme </w:t>
      </w:r>
      <w:r w:rsidR="00BF6430">
        <w:rPr>
          <w:rFonts w:ascii="Arial" w:hAnsi="Arial" w:cs="Arial"/>
          <w:sz w:val="20"/>
          <w:szCs w:val="20"/>
        </w:rPr>
        <w:t>sur les WE ou j</w:t>
      </w:r>
      <w:r w:rsidR="00BD756F">
        <w:rPr>
          <w:rFonts w:ascii="Arial" w:hAnsi="Arial" w:cs="Arial"/>
          <w:sz w:val="20"/>
          <w:szCs w:val="20"/>
        </w:rPr>
        <w:t xml:space="preserve">ours </w:t>
      </w:r>
      <w:r w:rsidR="00BF6430">
        <w:rPr>
          <w:rFonts w:ascii="Arial" w:hAnsi="Arial" w:cs="Arial"/>
          <w:sz w:val="20"/>
          <w:szCs w:val="20"/>
        </w:rPr>
        <w:t>f</w:t>
      </w:r>
      <w:r w:rsidR="00BD756F">
        <w:rPr>
          <w:rFonts w:ascii="Arial" w:hAnsi="Arial" w:cs="Arial"/>
          <w:sz w:val="20"/>
          <w:szCs w:val="20"/>
        </w:rPr>
        <w:t xml:space="preserve">ériés, </w:t>
      </w:r>
      <w:r>
        <w:rPr>
          <w:rFonts w:ascii="Arial" w:hAnsi="Arial" w:cs="Arial"/>
          <w:sz w:val="20"/>
          <w:szCs w:val="20"/>
        </w:rPr>
        <w:t>sur l’ensembl</w:t>
      </w:r>
      <w:r w:rsidR="00BF6430">
        <w:rPr>
          <w:rFonts w:ascii="Arial" w:hAnsi="Arial" w:cs="Arial"/>
          <w:sz w:val="20"/>
          <w:szCs w:val="20"/>
        </w:rPr>
        <w:t xml:space="preserve">e de tous les secteurs d’un </w:t>
      </w:r>
      <w:r w:rsidR="00BD756F">
        <w:rPr>
          <w:rFonts w:ascii="Arial" w:hAnsi="Arial" w:cs="Arial"/>
          <w:sz w:val="20"/>
          <w:szCs w:val="20"/>
        </w:rPr>
        <w:t>pôle</w:t>
      </w:r>
      <w:r w:rsidR="00BF6430">
        <w:rPr>
          <w:rFonts w:ascii="Arial" w:hAnsi="Arial" w:cs="Arial"/>
          <w:sz w:val="20"/>
          <w:szCs w:val="20"/>
        </w:rPr>
        <w:t>.</w:t>
      </w:r>
    </w:p>
    <w:p w:rsidR="00B135AC" w:rsidRDefault="00A61C61" w:rsidP="00A61C61">
      <w:pPr>
        <w:keepNext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géré en central par l’encadrement supérieur </w:t>
      </w:r>
      <w:r w:rsidR="00BD756F">
        <w:rPr>
          <w:rFonts w:ascii="Arial" w:hAnsi="Arial" w:cs="Arial"/>
          <w:sz w:val="20"/>
          <w:szCs w:val="20"/>
        </w:rPr>
        <w:t xml:space="preserve">qui détermine les affectations et les missions en fonction de vos disponibilités et des besoins exprimés des secteurs. Vous êtes ainsi prévenus quelques jours </w:t>
      </w:r>
      <w:r w:rsidR="00B4054D">
        <w:rPr>
          <w:rFonts w:ascii="Arial" w:hAnsi="Arial" w:cs="Arial"/>
          <w:sz w:val="20"/>
          <w:szCs w:val="20"/>
        </w:rPr>
        <w:t>à l’avance sur les</w:t>
      </w:r>
      <w:r w:rsidR="00BD756F">
        <w:rPr>
          <w:rFonts w:ascii="Arial" w:hAnsi="Arial" w:cs="Arial"/>
          <w:sz w:val="20"/>
          <w:szCs w:val="20"/>
        </w:rPr>
        <w:t xml:space="preserve"> créneaux que vous avez proposés. Vous pou</w:t>
      </w:r>
      <w:r w:rsidR="00BF6430">
        <w:rPr>
          <w:rFonts w:ascii="Arial" w:hAnsi="Arial" w:cs="Arial"/>
          <w:sz w:val="20"/>
          <w:szCs w:val="20"/>
        </w:rPr>
        <w:t>vez aussi être contacté par le c</w:t>
      </w:r>
      <w:r w:rsidR="00BD756F">
        <w:rPr>
          <w:rFonts w:ascii="Arial" w:hAnsi="Arial" w:cs="Arial"/>
          <w:sz w:val="20"/>
          <w:szCs w:val="20"/>
        </w:rPr>
        <w:t xml:space="preserve">adre d’astreinte du pôle sur un WE ou vous étiez disponibles </w:t>
      </w:r>
      <w:r w:rsidR="00B4054D">
        <w:rPr>
          <w:rFonts w:ascii="Arial" w:hAnsi="Arial" w:cs="Arial"/>
          <w:sz w:val="20"/>
          <w:szCs w:val="20"/>
        </w:rPr>
        <w:t>mais non affecté pour répondre à un absentéisme de dernière minute.</w:t>
      </w:r>
    </w:p>
    <w:p w:rsidR="00B4054D" w:rsidRDefault="00BD756F" w:rsidP="00A61C61">
      <w:pPr>
        <w:keepNext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échanges d’informations se font par mail, ou par téléphone. </w:t>
      </w:r>
    </w:p>
    <w:p w:rsidR="00B4054D" w:rsidRDefault="00BD756F" w:rsidP="00A61C61">
      <w:pPr>
        <w:keepNext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vous est remis un </w:t>
      </w:r>
      <w:r w:rsidR="00B4054D">
        <w:rPr>
          <w:rFonts w:ascii="Arial" w:hAnsi="Arial" w:cs="Arial"/>
          <w:sz w:val="20"/>
          <w:szCs w:val="20"/>
        </w:rPr>
        <w:t>triptyque</w:t>
      </w:r>
      <w:r>
        <w:rPr>
          <w:rFonts w:ascii="Arial" w:hAnsi="Arial" w:cs="Arial"/>
          <w:sz w:val="20"/>
          <w:szCs w:val="20"/>
        </w:rPr>
        <w:t xml:space="preserve"> avec tous les noms des cadres et des unités avec les numéros de tel ainsi que les horaires des secteurs en fonction des ¼ de travail.</w:t>
      </w:r>
    </w:p>
    <w:p w:rsidR="00B4054D" w:rsidRPr="00B4054D" w:rsidRDefault="00B4054D" w:rsidP="00A61C61">
      <w:pPr>
        <w:keepNext/>
        <w:outlineLvl w:val="0"/>
        <w:rPr>
          <w:rFonts w:ascii="Arial" w:hAnsi="Arial" w:cs="Arial"/>
          <w:b/>
          <w:sz w:val="18"/>
          <w:szCs w:val="18"/>
        </w:rPr>
      </w:pPr>
      <w:r w:rsidRPr="00B4054D">
        <w:rPr>
          <w:rFonts w:ascii="Arial" w:hAnsi="Arial" w:cs="Arial"/>
          <w:b/>
          <w:sz w:val="20"/>
          <w:szCs w:val="20"/>
        </w:rPr>
        <w:t>En dehors de vos disponibilités vous n’êtes pas appelés.</w:t>
      </w:r>
    </w:p>
    <w:p w:rsidR="00A40C52" w:rsidRPr="00766023" w:rsidRDefault="00A40C52">
      <w:pPr>
        <w:rPr>
          <w:rFonts w:ascii="Arial" w:hAnsi="Arial" w:cs="Arial"/>
          <w:sz w:val="20"/>
          <w:szCs w:val="20"/>
        </w:rPr>
      </w:pPr>
    </w:p>
    <w:p w:rsidR="00A40C52" w:rsidRDefault="00A40C52" w:rsidP="00A40C52">
      <w:pPr>
        <w:pStyle w:val="Titre1"/>
        <w:spacing w:before="0" w:after="0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Missions du Poste</w:t>
      </w:r>
    </w:p>
    <w:p w:rsidR="00A40C52" w:rsidRDefault="00A40C52" w:rsidP="00A40C52"/>
    <w:p w:rsidR="007D6B76" w:rsidRDefault="00A40C52" w:rsidP="00A40C52">
      <w:pPr>
        <w:rPr>
          <w:rFonts w:ascii="Arial" w:hAnsi="Arial" w:cs="Arial"/>
          <w:sz w:val="18"/>
          <w:szCs w:val="18"/>
        </w:rPr>
      </w:pPr>
      <w:r w:rsidRPr="00084B14">
        <w:rPr>
          <w:rFonts w:ascii="Arial" w:hAnsi="Arial" w:cs="Arial"/>
          <w:sz w:val="18"/>
          <w:szCs w:val="18"/>
          <w:u w:val="single"/>
        </w:rPr>
        <w:t>Mission Générale</w:t>
      </w:r>
      <w:r w:rsidR="00BF6430">
        <w:rPr>
          <w:rFonts w:ascii="Arial" w:hAnsi="Arial" w:cs="Arial"/>
          <w:sz w:val="18"/>
          <w:szCs w:val="18"/>
        </w:rPr>
        <w:t xml:space="preserve"> </w:t>
      </w:r>
    </w:p>
    <w:p w:rsidR="00A40C52" w:rsidRDefault="00366276" w:rsidP="00A40C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Assurer le suivi des </w:t>
      </w:r>
      <w:r w:rsidR="00032BAE">
        <w:rPr>
          <w:rFonts w:ascii="Arial" w:hAnsi="Arial" w:cs="Arial"/>
          <w:sz w:val="18"/>
          <w:szCs w:val="18"/>
        </w:rPr>
        <w:t xml:space="preserve">soins aux </w:t>
      </w:r>
      <w:r>
        <w:rPr>
          <w:rFonts w:ascii="Arial" w:hAnsi="Arial" w:cs="Arial"/>
          <w:sz w:val="18"/>
          <w:szCs w:val="18"/>
        </w:rPr>
        <w:t xml:space="preserve">patients </w:t>
      </w:r>
      <w:r w:rsidR="00A61C61">
        <w:rPr>
          <w:rFonts w:ascii="Arial" w:hAnsi="Arial" w:cs="Arial"/>
          <w:sz w:val="18"/>
          <w:szCs w:val="18"/>
        </w:rPr>
        <w:t xml:space="preserve">en fonction de la spécialité du service. </w:t>
      </w:r>
    </w:p>
    <w:p w:rsidR="00BF6430" w:rsidRPr="00084B14" w:rsidRDefault="00BF6430" w:rsidP="00A40C52">
      <w:pPr>
        <w:rPr>
          <w:rFonts w:ascii="Arial" w:hAnsi="Arial" w:cs="Arial"/>
          <w:sz w:val="18"/>
          <w:szCs w:val="18"/>
        </w:rPr>
      </w:pPr>
    </w:p>
    <w:p w:rsidR="00A40C52" w:rsidRDefault="00A40C52" w:rsidP="00A40C52">
      <w:pPr>
        <w:rPr>
          <w:rFonts w:ascii="Arial" w:hAnsi="Arial" w:cs="Arial"/>
          <w:sz w:val="18"/>
          <w:szCs w:val="18"/>
        </w:rPr>
      </w:pPr>
      <w:r w:rsidRPr="00084B14">
        <w:rPr>
          <w:rFonts w:ascii="Arial" w:hAnsi="Arial" w:cs="Arial"/>
          <w:sz w:val="18"/>
          <w:szCs w:val="18"/>
          <w:u w:val="single"/>
        </w:rPr>
        <w:t>Missions Permanentes</w:t>
      </w:r>
      <w:r w:rsidR="00BF6430">
        <w:rPr>
          <w:rFonts w:ascii="Arial" w:hAnsi="Arial" w:cs="Arial"/>
          <w:sz w:val="18"/>
          <w:szCs w:val="18"/>
        </w:rPr>
        <w:t xml:space="preserve"> </w:t>
      </w:r>
    </w:p>
    <w:p w:rsidR="00366276" w:rsidRPr="00BF6430" w:rsidRDefault="00366276" w:rsidP="00366276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Travailler en équipe pluridisciplinaire :</w:t>
      </w:r>
    </w:p>
    <w:p w:rsidR="00366276" w:rsidRPr="00BF6430" w:rsidRDefault="00366276" w:rsidP="00366276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Savoir organiser, planifier</w:t>
      </w:r>
    </w:p>
    <w:p w:rsidR="00366276" w:rsidRPr="00BF6430" w:rsidRDefault="00366276" w:rsidP="00366276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Gérer le matériel</w:t>
      </w:r>
    </w:p>
    <w:p w:rsidR="00A40C52" w:rsidRDefault="00366276" w:rsidP="00BF6430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Suivre l’activité</w:t>
      </w:r>
    </w:p>
    <w:p w:rsidR="00BF6430" w:rsidRPr="00BF6430" w:rsidRDefault="00BF6430" w:rsidP="00BF6430">
      <w:pPr>
        <w:ind w:left="720"/>
        <w:rPr>
          <w:rFonts w:ascii="Arial" w:hAnsi="Arial" w:cs="Arial"/>
          <w:sz w:val="18"/>
          <w:szCs w:val="18"/>
        </w:rPr>
      </w:pPr>
    </w:p>
    <w:p w:rsidR="000A7524" w:rsidRPr="00084B14" w:rsidRDefault="000A7524" w:rsidP="000A7524">
      <w:pPr>
        <w:rPr>
          <w:rFonts w:ascii="Arial" w:hAnsi="Arial" w:cs="Arial"/>
          <w:sz w:val="18"/>
          <w:szCs w:val="18"/>
        </w:rPr>
      </w:pPr>
      <w:r w:rsidRPr="00084B14">
        <w:rPr>
          <w:rFonts w:ascii="Arial" w:hAnsi="Arial" w:cs="Arial"/>
          <w:sz w:val="18"/>
          <w:szCs w:val="18"/>
          <w:u w:val="single"/>
        </w:rPr>
        <w:t>Conditions de Travail</w:t>
      </w:r>
      <w:r w:rsidR="00BF6430">
        <w:rPr>
          <w:rFonts w:ascii="Arial" w:hAnsi="Arial" w:cs="Arial"/>
          <w:sz w:val="18"/>
          <w:szCs w:val="18"/>
        </w:rPr>
        <w:t xml:space="preserve"> </w:t>
      </w:r>
    </w:p>
    <w:p w:rsidR="00B135AC" w:rsidRDefault="00180046" w:rsidP="000A75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A7524" w:rsidRPr="00084B14">
        <w:rPr>
          <w:rFonts w:ascii="Arial" w:hAnsi="Arial" w:cs="Arial"/>
          <w:sz w:val="18"/>
          <w:szCs w:val="18"/>
        </w:rPr>
        <w:t xml:space="preserve"> </w:t>
      </w:r>
      <w:r w:rsidR="000A7524" w:rsidRPr="00084B14">
        <w:rPr>
          <w:rFonts w:ascii="Arial" w:hAnsi="Arial" w:cs="Arial"/>
          <w:sz w:val="18"/>
          <w:szCs w:val="18"/>
        </w:rPr>
        <w:sym w:font="Symbol" w:char="F0B7"/>
      </w:r>
      <w:r>
        <w:rPr>
          <w:rFonts w:ascii="Arial" w:hAnsi="Arial" w:cs="Arial"/>
          <w:sz w:val="18"/>
          <w:szCs w:val="18"/>
        </w:rPr>
        <w:t xml:space="preserve">      </w:t>
      </w:r>
      <w:r w:rsidR="000A7524" w:rsidRPr="00084B14">
        <w:rPr>
          <w:rFonts w:ascii="Arial" w:hAnsi="Arial" w:cs="Arial"/>
          <w:sz w:val="18"/>
          <w:szCs w:val="18"/>
        </w:rPr>
        <w:t xml:space="preserve"> Horaires</w:t>
      </w:r>
      <w:r w:rsidR="00A61C61">
        <w:rPr>
          <w:rFonts w:ascii="Arial" w:hAnsi="Arial" w:cs="Arial"/>
          <w:sz w:val="18"/>
          <w:szCs w:val="18"/>
        </w:rPr>
        <w:t xml:space="preserve"> identiques à ceux qui existent sur le CHU et </w:t>
      </w:r>
      <w:r w:rsidR="00B4054D">
        <w:rPr>
          <w:rFonts w:ascii="Arial" w:hAnsi="Arial" w:cs="Arial"/>
          <w:sz w:val="18"/>
          <w:szCs w:val="18"/>
        </w:rPr>
        <w:t>sur les secteurs du pôle.</w:t>
      </w:r>
    </w:p>
    <w:p w:rsidR="00B135AC" w:rsidRDefault="00B135AC" w:rsidP="000A7524">
      <w:pPr>
        <w:rPr>
          <w:rFonts w:ascii="Arial" w:hAnsi="Arial" w:cs="Arial"/>
          <w:sz w:val="18"/>
          <w:szCs w:val="18"/>
        </w:rPr>
      </w:pPr>
    </w:p>
    <w:p w:rsidR="000A7524" w:rsidRPr="00084B14" w:rsidRDefault="000A7524" w:rsidP="000A752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738A" w:rsidRPr="00084B14">
        <w:tblPrEx>
          <w:tblCellMar>
            <w:top w:w="0" w:type="dxa"/>
            <w:bottom w:w="0" w:type="dxa"/>
          </w:tblCellMar>
        </w:tblPrEx>
        <w:trPr>
          <w:cantSplit/>
          <w:trHeight w:val="21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22738A" w:rsidRDefault="0022738A" w:rsidP="00BF6430">
            <w:pPr>
              <w:pStyle w:val="Titre1"/>
              <w:spacing w:before="0" w:after="0"/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  <w:r w:rsidRPr="00BF6430">
              <w:rPr>
                <w:rFonts w:ascii="Arial" w:hAnsi="Arial" w:cs="Arial"/>
                <w:smallCaps/>
                <w:sz w:val="20"/>
                <w:szCs w:val="18"/>
              </w:rPr>
              <w:t>Compétences Requises</w:t>
            </w:r>
          </w:p>
          <w:p w:rsidR="00BF6430" w:rsidRPr="00BF6430" w:rsidRDefault="00BF6430" w:rsidP="00BF6430"/>
          <w:p w:rsidR="00263BBD" w:rsidRDefault="00227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4B14">
              <w:rPr>
                <w:rFonts w:ascii="Arial" w:hAnsi="Arial" w:cs="Arial"/>
                <w:sz w:val="18"/>
                <w:szCs w:val="18"/>
                <w:u w:val="single"/>
              </w:rPr>
              <w:t>Formation et/ou Qualification</w:t>
            </w:r>
            <w:r w:rsidR="00BF64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738A" w:rsidRDefault="003803EC" w:rsidP="00263BB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Diplôme AS ou équivalence</w:t>
            </w:r>
            <w:r w:rsidR="00B4054D">
              <w:rPr>
                <w:rFonts w:ascii="Arial" w:hAnsi="Arial" w:cs="Arial"/>
                <w:sz w:val="18"/>
                <w:szCs w:val="18"/>
              </w:rPr>
              <w:t xml:space="preserve"> pour les étudiants IDE</w:t>
            </w:r>
          </w:p>
          <w:p w:rsidR="00BF6430" w:rsidRDefault="00BF6430" w:rsidP="00BF6430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BBD" w:rsidRDefault="002273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4B14">
              <w:rPr>
                <w:rFonts w:ascii="Arial" w:hAnsi="Arial" w:cs="Arial"/>
                <w:sz w:val="18"/>
                <w:szCs w:val="18"/>
                <w:u w:val="single"/>
              </w:rPr>
              <w:t>Connaissances Particulières</w:t>
            </w:r>
            <w:r w:rsidR="00BF64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738A" w:rsidRPr="00084B14" w:rsidRDefault="001A6FE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Connaissance des </w:t>
            </w:r>
            <w:r w:rsidR="00032BAE">
              <w:rPr>
                <w:rFonts w:ascii="Arial" w:hAnsi="Arial" w:cs="Arial"/>
                <w:sz w:val="20"/>
                <w:szCs w:val="20"/>
              </w:rPr>
              <w:t xml:space="preserve">secteurs </w:t>
            </w:r>
            <w:proofErr w:type="gramStart"/>
            <w:r w:rsidR="00032BAE">
              <w:rPr>
                <w:rFonts w:ascii="Arial" w:hAnsi="Arial" w:cs="Arial"/>
                <w:sz w:val="20"/>
                <w:szCs w:val="20"/>
              </w:rPr>
              <w:t xml:space="preserve">Cardiologie </w:t>
            </w:r>
            <w:r w:rsidR="00FF0C6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FF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BAE">
              <w:rPr>
                <w:rFonts w:ascii="Arial" w:hAnsi="Arial" w:cs="Arial"/>
                <w:sz w:val="20"/>
                <w:szCs w:val="20"/>
              </w:rPr>
              <w:t xml:space="preserve">Pneumologie, Chirurgie vasculaire et Thoracique </w:t>
            </w:r>
            <w:proofErr w:type="spellStart"/>
            <w:r w:rsidR="00032BAE">
              <w:rPr>
                <w:rFonts w:ascii="Arial" w:hAnsi="Arial" w:cs="Arial"/>
                <w:sz w:val="20"/>
                <w:szCs w:val="20"/>
              </w:rPr>
              <w:t>Chir</w:t>
            </w:r>
            <w:proofErr w:type="spellEnd"/>
            <w:r w:rsidR="00032BAE">
              <w:rPr>
                <w:rFonts w:ascii="Arial" w:hAnsi="Arial" w:cs="Arial"/>
                <w:sz w:val="20"/>
                <w:szCs w:val="20"/>
              </w:rPr>
              <w:t xml:space="preserve"> cardiaque</w:t>
            </w:r>
          </w:p>
          <w:p w:rsidR="00FF0C61" w:rsidRDefault="0022738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4B14">
              <w:rPr>
                <w:rFonts w:ascii="Arial" w:hAnsi="Arial" w:cs="Arial"/>
                <w:sz w:val="18"/>
                <w:szCs w:val="18"/>
              </w:rPr>
              <w:t>Conn</w:t>
            </w:r>
            <w:r w:rsidR="00032BAE">
              <w:rPr>
                <w:rFonts w:ascii="Arial" w:hAnsi="Arial" w:cs="Arial"/>
                <w:sz w:val="18"/>
                <w:szCs w:val="18"/>
              </w:rPr>
              <w:t xml:space="preserve">aissance </w:t>
            </w:r>
            <w:r w:rsidRPr="00084B14">
              <w:rPr>
                <w:rFonts w:ascii="Arial" w:hAnsi="Arial" w:cs="Arial"/>
                <w:sz w:val="18"/>
                <w:szCs w:val="18"/>
              </w:rPr>
              <w:t xml:space="preserve"> sur la </w:t>
            </w:r>
            <w:r w:rsidR="00084B14" w:rsidRPr="00084B14">
              <w:rPr>
                <w:rFonts w:ascii="Arial" w:hAnsi="Arial" w:cs="Arial"/>
                <w:sz w:val="18"/>
                <w:szCs w:val="18"/>
              </w:rPr>
              <w:t>prise en charge</w:t>
            </w:r>
            <w:r w:rsidRPr="00084B14">
              <w:rPr>
                <w:rFonts w:ascii="Arial" w:hAnsi="Arial" w:cs="Arial"/>
                <w:sz w:val="18"/>
                <w:szCs w:val="18"/>
              </w:rPr>
              <w:t xml:space="preserve"> des patients.</w:t>
            </w:r>
          </w:p>
          <w:p w:rsidR="00180046" w:rsidRDefault="00180046" w:rsidP="00BF643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Expérience professionnelle </w:t>
            </w:r>
            <w:r w:rsidR="00764BCE">
              <w:rPr>
                <w:rFonts w:ascii="Arial" w:hAnsi="Arial" w:cs="Arial"/>
                <w:sz w:val="18"/>
                <w:szCs w:val="18"/>
              </w:rPr>
              <w:t>dans au moins un de ces secteurs…</w:t>
            </w:r>
            <w:r w:rsidR="00B4054D">
              <w:rPr>
                <w:rFonts w:ascii="Arial" w:hAnsi="Arial" w:cs="Arial"/>
                <w:sz w:val="18"/>
                <w:szCs w:val="18"/>
              </w:rPr>
              <w:t>(Stages</w:t>
            </w:r>
            <w:r w:rsidR="00032BAE">
              <w:rPr>
                <w:rFonts w:ascii="Arial" w:hAnsi="Arial" w:cs="Arial"/>
                <w:sz w:val="18"/>
                <w:szCs w:val="18"/>
              </w:rPr>
              <w:t>)</w:t>
            </w:r>
            <w:r w:rsidR="00B4054D">
              <w:rPr>
                <w:rFonts w:ascii="Arial" w:hAnsi="Arial" w:cs="Arial"/>
                <w:sz w:val="18"/>
                <w:szCs w:val="18"/>
              </w:rPr>
              <w:t xml:space="preserve"> C’est un plus mais non obligatoire.</w:t>
            </w:r>
          </w:p>
          <w:p w:rsidR="00BF6430" w:rsidRPr="00BF6430" w:rsidRDefault="00BF6430" w:rsidP="00BF6430">
            <w:pPr>
              <w:ind w:left="8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BBD" w:rsidRPr="00BF6430" w:rsidRDefault="0022738A" w:rsidP="00BF6430">
            <w:pPr>
              <w:pStyle w:val="Titre1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84B14"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  <w:t>Qualités Professionnelles</w:t>
            </w:r>
            <w:r w:rsidR="00B4054D"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  <w:t xml:space="preserve"> requises </w:t>
            </w:r>
          </w:p>
          <w:p w:rsidR="00B4054D" w:rsidRDefault="00B4054D" w:rsidP="00B4054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Grande Disponibilité</w:t>
            </w:r>
          </w:p>
          <w:p w:rsidR="00FF0C61" w:rsidRDefault="00764BCE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Grande Capacité d’intégration (Observation et écoute)</w:t>
            </w:r>
          </w:p>
          <w:p w:rsidR="00FF0C61" w:rsidRDefault="00FF0C61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Sens du travail en équipe</w:t>
            </w:r>
          </w:p>
          <w:p w:rsidR="00FF0C61" w:rsidRDefault="00FF0C61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des protocoles</w:t>
            </w:r>
          </w:p>
          <w:p w:rsidR="00FF0C61" w:rsidRDefault="00FF0C61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Rigueur professionnelle</w:t>
            </w:r>
          </w:p>
          <w:p w:rsidR="00FF0C61" w:rsidRDefault="00263BBD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Esprit d'initiative</w:t>
            </w:r>
          </w:p>
          <w:p w:rsidR="00FF0C61" w:rsidRDefault="00FF0C61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Dynamisme et capacités relationnelles</w:t>
            </w:r>
          </w:p>
          <w:p w:rsidR="00FF0C61" w:rsidRDefault="00FF0C61" w:rsidP="00FF0C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Capacité à actualiser ses connaissances</w:t>
            </w:r>
          </w:p>
          <w:p w:rsidR="00914E84" w:rsidRPr="00BF6430" w:rsidRDefault="00FF0C61" w:rsidP="00914E8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Respect de l'organisation mise en place </w:t>
            </w:r>
          </w:p>
        </w:tc>
      </w:tr>
    </w:tbl>
    <w:p w:rsidR="0022738A" w:rsidRPr="00BF6430" w:rsidRDefault="0022738A" w:rsidP="00BF643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22738A" w:rsidRPr="00BF6430">
      <w:headerReference w:type="default" r:id="rId8"/>
      <w:footerReference w:type="default" r:id="rId9"/>
      <w:pgSz w:w="11906" w:h="16838"/>
      <w:pgMar w:top="956" w:right="566" w:bottom="568" w:left="709" w:header="708" w:footer="4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4B" w:rsidRDefault="005A134B">
      <w:r>
        <w:separator/>
      </w:r>
    </w:p>
  </w:endnote>
  <w:endnote w:type="continuationSeparator" w:id="0">
    <w:p w:rsidR="005A134B" w:rsidRDefault="005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49" w:rsidRDefault="00E97F49">
    <w:pPr>
      <w:pStyle w:val="Pieddepage"/>
      <w:tabs>
        <w:tab w:val="left" w:pos="3544"/>
        <w:tab w:val="left" w:pos="3828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 w:rsidR="00BF6430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>
          <wp:extent cx="144780" cy="1447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proofErr w:type="spellStart"/>
    <w:r>
      <w:rPr>
        <w:rFonts w:ascii="Arial" w:hAnsi="Arial" w:cs="Arial"/>
        <w:b/>
        <w:bCs/>
        <w:sz w:val="16"/>
        <w:szCs w:val="16"/>
      </w:rPr>
      <w:t>CHU_Hôpitaux</w:t>
    </w:r>
    <w:proofErr w:type="spellEnd"/>
    <w:r>
      <w:rPr>
        <w:rFonts w:ascii="Arial" w:hAnsi="Arial" w:cs="Arial"/>
        <w:b/>
        <w:bCs/>
        <w:sz w:val="16"/>
        <w:szCs w:val="16"/>
      </w:rPr>
      <w:t xml:space="preserve"> de Rouen</w:t>
    </w:r>
  </w:p>
  <w:p w:rsidR="00E97F49" w:rsidRDefault="00E97F49">
    <w:pPr>
      <w:pStyle w:val="Pieddepage"/>
      <w:tabs>
        <w:tab w:val="left" w:pos="2835"/>
        <w:tab w:val="left" w:pos="3828"/>
      </w:tabs>
      <w:rPr>
        <w:rStyle w:val="basdepage"/>
        <w:rFonts w:ascii="Times" w:hAnsi="Times" w:cs="Times"/>
        <w:sz w:val="18"/>
        <w:szCs w:val="18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4"/>
        <w:szCs w:val="14"/>
      </w:rPr>
      <w:t xml:space="preserve">1 rue de </w:t>
    </w:r>
    <w:proofErr w:type="spellStart"/>
    <w:r>
      <w:rPr>
        <w:rFonts w:ascii="Arial" w:hAnsi="Arial" w:cs="Arial"/>
        <w:sz w:val="14"/>
        <w:szCs w:val="14"/>
      </w:rPr>
      <w:t>Germont</w:t>
    </w:r>
    <w:proofErr w:type="spellEnd"/>
    <w:r>
      <w:rPr>
        <w:rFonts w:ascii="Arial" w:hAnsi="Arial" w:cs="Arial"/>
        <w:sz w:val="14"/>
        <w:szCs w:val="14"/>
      </w:rPr>
      <w:t xml:space="preserve"> - 76031 Rouen cedex - tél. : 02 32 88 89 90 – www.chu-rouen.fr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4B" w:rsidRDefault="005A134B">
      <w:r>
        <w:separator/>
      </w:r>
    </w:p>
  </w:footnote>
  <w:footnote w:type="continuationSeparator" w:id="0">
    <w:p w:rsidR="005A134B" w:rsidRDefault="005A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49" w:rsidRDefault="00BF6430">
    <w:pPr>
      <w:pStyle w:val="En-tte"/>
    </w:pPr>
    <w:r>
      <w:rPr>
        <w:noProof/>
      </w:rPr>
      <w:drawing>
        <wp:inline distT="0" distB="0" distL="0" distR="0">
          <wp:extent cx="1438275" cy="7524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7F49" w:rsidRDefault="00E97F49">
    <w:pPr>
      <w:pStyle w:val="En-tte"/>
      <w:tabs>
        <w:tab w:val="clear" w:pos="9072"/>
        <w:tab w:val="right" w:pos="7938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Direction des</w:t>
    </w:r>
    <w:r>
      <w:rPr>
        <w:rFonts w:ascii="Arial" w:hAnsi="Arial" w:cs="Arial"/>
        <w:b/>
        <w:bCs/>
        <w:sz w:val="20"/>
        <w:szCs w:val="20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18A"/>
    <w:multiLevelType w:val="hybridMultilevel"/>
    <w:tmpl w:val="4094CE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63C12"/>
    <w:multiLevelType w:val="hybridMultilevel"/>
    <w:tmpl w:val="109465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036E4"/>
    <w:multiLevelType w:val="hybridMultilevel"/>
    <w:tmpl w:val="DA185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055F7"/>
    <w:multiLevelType w:val="hybridMultilevel"/>
    <w:tmpl w:val="1EBEB836"/>
    <w:lvl w:ilvl="0" w:tplc="04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7185F32"/>
    <w:multiLevelType w:val="hybridMultilevel"/>
    <w:tmpl w:val="7BFAA3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B7A3E"/>
    <w:multiLevelType w:val="hybridMultilevel"/>
    <w:tmpl w:val="E332B8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87727"/>
    <w:multiLevelType w:val="hybridMultilevel"/>
    <w:tmpl w:val="CBF891D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68380A"/>
    <w:multiLevelType w:val="hybridMultilevel"/>
    <w:tmpl w:val="1E4C91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61E0"/>
    <w:multiLevelType w:val="hybridMultilevel"/>
    <w:tmpl w:val="53EA929C"/>
    <w:lvl w:ilvl="0" w:tplc="0B9244F4">
      <w:numFmt w:val="bullet"/>
      <w:pStyle w:val="Style1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C61A7"/>
    <w:multiLevelType w:val="hybridMultilevel"/>
    <w:tmpl w:val="38EE70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C6754"/>
    <w:multiLevelType w:val="hybridMultilevel"/>
    <w:tmpl w:val="82E63030"/>
    <w:lvl w:ilvl="0" w:tplc="040C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1">
    <w:nsid w:val="79685F24"/>
    <w:multiLevelType w:val="hybridMultilevel"/>
    <w:tmpl w:val="D5522768"/>
    <w:lvl w:ilvl="0" w:tplc="A2CE37C2">
      <w:start w:val="1"/>
      <w:numFmt w:val="bullet"/>
      <w:lvlText w:val=""/>
      <w:lvlJc w:val="left"/>
      <w:pPr>
        <w:tabs>
          <w:tab w:val="num" w:pos="3408"/>
        </w:tabs>
        <w:ind w:left="3408" w:hanging="358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533B0"/>
    <w:multiLevelType w:val="hybridMultilevel"/>
    <w:tmpl w:val="36640AA4"/>
    <w:lvl w:ilvl="0" w:tplc="040C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C5"/>
    <w:rsid w:val="00032BAE"/>
    <w:rsid w:val="00066C16"/>
    <w:rsid w:val="000730EC"/>
    <w:rsid w:val="00084B14"/>
    <w:rsid w:val="000A7524"/>
    <w:rsid w:val="001121D2"/>
    <w:rsid w:val="00180046"/>
    <w:rsid w:val="00190A5A"/>
    <w:rsid w:val="00197E49"/>
    <w:rsid w:val="001A690D"/>
    <w:rsid w:val="001A6FEC"/>
    <w:rsid w:val="0022738A"/>
    <w:rsid w:val="002522D6"/>
    <w:rsid w:val="00263BBD"/>
    <w:rsid w:val="00284278"/>
    <w:rsid w:val="00340489"/>
    <w:rsid w:val="00366276"/>
    <w:rsid w:val="00370AF7"/>
    <w:rsid w:val="003803EC"/>
    <w:rsid w:val="00474800"/>
    <w:rsid w:val="005844C7"/>
    <w:rsid w:val="005A134B"/>
    <w:rsid w:val="0062799A"/>
    <w:rsid w:val="00672FC4"/>
    <w:rsid w:val="006B2109"/>
    <w:rsid w:val="00722E56"/>
    <w:rsid w:val="00764BCE"/>
    <w:rsid w:val="00766023"/>
    <w:rsid w:val="00787DC5"/>
    <w:rsid w:val="007A49C2"/>
    <w:rsid w:val="007A5092"/>
    <w:rsid w:val="007C1F16"/>
    <w:rsid w:val="007D6B76"/>
    <w:rsid w:val="00806242"/>
    <w:rsid w:val="008A4A5B"/>
    <w:rsid w:val="00914E84"/>
    <w:rsid w:val="00991685"/>
    <w:rsid w:val="009A3228"/>
    <w:rsid w:val="009B1749"/>
    <w:rsid w:val="009B6298"/>
    <w:rsid w:val="00A27F5E"/>
    <w:rsid w:val="00A40C52"/>
    <w:rsid w:val="00A61C61"/>
    <w:rsid w:val="00B135AC"/>
    <w:rsid w:val="00B4054D"/>
    <w:rsid w:val="00BC29C5"/>
    <w:rsid w:val="00BD4F2D"/>
    <w:rsid w:val="00BD756F"/>
    <w:rsid w:val="00BF6430"/>
    <w:rsid w:val="00D17904"/>
    <w:rsid w:val="00D41DB7"/>
    <w:rsid w:val="00D74F4C"/>
    <w:rsid w:val="00DD231B"/>
    <w:rsid w:val="00E36D0F"/>
    <w:rsid w:val="00E73C82"/>
    <w:rsid w:val="00E97F49"/>
    <w:rsid w:val="00EB0DA8"/>
    <w:rsid w:val="00EC7C3F"/>
    <w:rsid w:val="00EF34CC"/>
    <w:rsid w:val="00FB0896"/>
    <w:rsid w:val="00FD7C8A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80"/>
      <w:szCs w:val="8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 w:cs="Arial"/>
      <w:sz w:val="80"/>
      <w:szCs w:val="80"/>
    </w:rPr>
  </w:style>
  <w:style w:type="character" w:customStyle="1" w:styleId="basdepage">
    <w:name w:val="bas de page"/>
    <w:rPr>
      <w:rFonts w:ascii="Arial" w:hAnsi="Arial" w:cs="Arial"/>
      <w:sz w:val="26"/>
      <w:szCs w:val="26"/>
      <w:vertAlign w:val="baseline"/>
    </w:rPr>
  </w:style>
  <w:style w:type="paragraph" w:styleId="Titr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customStyle="1" w:styleId="Arial9">
    <w:name w:val="Arial9"/>
    <w:basedOn w:val="Normal"/>
    <w:rPr>
      <w:rFonts w:ascii="Arial" w:hAnsi="Arial" w:cs="Arial"/>
      <w:sz w:val="18"/>
      <w:szCs w:val="18"/>
    </w:rPr>
  </w:style>
  <w:style w:type="paragraph" w:customStyle="1" w:styleId="Arial9Black">
    <w:name w:val="Arial 9 Black"/>
    <w:basedOn w:val="Normal"/>
    <w:rPr>
      <w:rFonts w:ascii="Arial Black" w:hAnsi="Arial Black" w:cs="Arial Black"/>
      <w:sz w:val="18"/>
      <w:szCs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Style1">
    <w:name w:val="Style1"/>
    <w:basedOn w:val="Normal"/>
    <w:rsid w:val="00A40C52"/>
    <w:pPr>
      <w:numPr>
        <w:numId w:val="8"/>
      </w:numPr>
      <w:tabs>
        <w:tab w:val="left" w:pos="567"/>
      </w:tabs>
      <w:autoSpaceDE w:val="0"/>
      <w:autoSpaceDN w:val="0"/>
      <w:adjustRightInd w:val="0"/>
      <w:ind w:left="567" w:hanging="218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sid w:val="006B2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80"/>
      <w:szCs w:val="8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 w:cs="Arial"/>
      <w:sz w:val="80"/>
      <w:szCs w:val="80"/>
    </w:rPr>
  </w:style>
  <w:style w:type="character" w:customStyle="1" w:styleId="basdepage">
    <w:name w:val="bas de page"/>
    <w:rPr>
      <w:rFonts w:ascii="Arial" w:hAnsi="Arial" w:cs="Arial"/>
      <w:sz w:val="26"/>
      <w:szCs w:val="26"/>
      <w:vertAlign w:val="baseline"/>
    </w:rPr>
  </w:style>
  <w:style w:type="paragraph" w:styleId="Titr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customStyle="1" w:styleId="Arial9">
    <w:name w:val="Arial9"/>
    <w:basedOn w:val="Normal"/>
    <w:rPr>
      <w:rFonts w:ascii="Arial" w:hAnsi="Arial" w:cs="Arial"/>
      <w:sz w:val="18"/>
      <w:szCs w:val="18"/>
    </w:rPr>
  </w:style>
  <w:style w:type="paragraph" w:customStyle="1" w:styleId="Arial9Black">
    <w:name w:val="Arial 9 Black"/>
    <w:basedOn w:val="Normal"/>
    <w:rPr>
      <w:rFonts w:ascii="Arial Black" w:hAnsi="Arial Black" w:cs="Arial Black"/>
      <w:sz w:val="18"/>
      <w:szCs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Style1">
    <w:name w:val="Style1"/>
    <w:basedOn w:val="Normal"/>
    <w:rsid w:val="00A40C52"/>
    <w:pPr>
      <w:numPr>
        <w:numId w:val="8"/>
      </w:numPr>
      <w:tabs>
        <w:tab w:val="left" w:pos="567"/>
      </w:tabs>
      <w:autoSpaceDE w:val="0"/>
      <w:autoSpaceDN w:val="0"/>
      <w:adjustRightInd w:val="0"/>
      <w:ind w:left="567" w:hanging="218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sid w:val="006B2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du Centre d’Immunothérapie</vt:lpstr>
    </vt:vector>
  </TitlesOfParts>
  <Company>CHU de Rouen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Centre d’Immunothérapie</dc:title>
  <dc:creator>Agnès Antoine</dc:creator>
  <cp:lastModifiedBy>Agnès Antoine</cp:lastModifiedBy>
  <cp:revision>2</cp:revision>
  <cp:lastPrinted>2017-09-21T16:53:00Z</cp:lastPrinted>
  <dcterms:created xsi:type="dcterms:W3CDTF">2019-01-17T14:10:00Z</dcterms:created>
  <dcterms:modified xsi:type="dcterms:W3CDTF">2019-01-17T14:10:00Z</dcterms:modified>
</cp:coreProperties>
</file>